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4AD22">
      <w:pPr>
        <w:jc w:val="center"/>
        <w:rPr>
          <w:rFonts w:hint="eastAsia" w:ascii="方正小标宋简体" w:hAnsi="方正小标宋简体" w:eastAsia="方正小标宋简体" w:cs="方正小标宋简体"/>
          <w:b w:val="0"/>
          <w:bCs w:val="0"/>
          <w:sz w:val="36"/>
          <w:szCs w:val="36"/>
        </w:rPr>
      </w:pPr>
      <w:bookmarkStart w:id="0" w:name="_GoBack"/>
      <w:bookmarkEnd w:id="0"/>
      <w:r>
        <w:rPr>
          <w:rFonts w:hint="eastAsia" w:ascii="方正小标宋简体" w:hAnsi="方正小标宋简体" w:eastAsia="方正小标宋简体" w:cs="方正小标宋简体"/>
          <w:b w:val="0"/>
          <w:bCs w:val="0"/>
          <w:sz w:val="36"/>
          <w:szCs w:val="36"/>
        </w:rPr>
        <w:t>合肥市建设工程造价协会财务管理制度</w:t>
      </w:r>
    </w:p>
    <w:p w14:paraId="297116D1">
      <w:pPr>
        <w:ind w:firstLine="560" w:firstLineChars="200"/>
        <w:rPr>
          <w:rFonts w:hint="eastAsia" w:ascii="仿宋" w:hAnsi="仿宋" w:eastAsia="仿宋"/>
          <w:sz w:val="28"/>
          <w:szCs w:val="28"/>
        </w:rPr>
      </w:pPr>
    </w:p>
    <w:p w14:paraId="715F00C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合肥市建设工程造价协会(以下简称:协会)是依据《社会团体登记管理条例》依法设立的非营利性的独立社会团体法人。为了确保</w:t>
      </w:r>
      <w:r>
        <w:rPr>
          <w:rFonts w:hint="eastAsia" w:ascii="仿宋_GB2312" w:hAnsi="仿宋_GB2312" w:eastAsia="仿宋_GB2312" w:cs="仿宋_GB2312"/>
          <w:sz w:val="28"/>
          <w:szCs w:val="28"/>
          <w:lang w:eastAsia="zh-CN"/>
        </w:rPr>
        <w:t>协会</w:t>
      </w:r>
      <w:r>
        <w:rPr>
          <w:rFonts w:hint="eastAsia" w:ascii="仿宋_GB2312" w:hAnsi="仿宋_GB2312" w:eastAsia="仿宋_GB2312" w:cs="仿宋_GB2312"/>
          <w:sz w:val="28"/>
          <w:szCs w:val="28"/>
        </w:rPr>
        <w:t>各项资产的安全有效使用、资金的安全运行，提高资金的使用效率,保障</w:t>
      </w:r>
      <w:r>
        <w:rPr>
          <w:rFonts w:hint="eastAsia" w:ascii="仿宋_GB2312" w:hAnsi="仿宋_GB2312" w:eastAsia="仿宋_GB2312" w:cs="仿宋_GB2312"/>
          <w:sz w:val="28"/>
          <w:szCs w:val="28"/>
          <w:lang w:eastAsia="zh-CN"/>
        </w:rPr>
        <w:t>协会</w:t>
      </w:r>
      <w:r>
        <w:rPr>
          <w:rFonts w:hint="eastAsia" w:ascii="仿宋_GB2312" w:hAnsi="仿宋_GB2312" w:eastAsia="仿宋_GB2312" w:cs="仿宋_GB2312"/>
          <w:sz w:val="28"/>
          <w:szCs w:val="28"/>
        </w:rPr>
        <w:t>财务会计管理的合法合规，财务报告及相关信息真实完整，结合协会实际情况，特制定本制度。</w:t>
      </w:r>
    </w:p>
    <w:p w14:paraId="12858D10">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第一条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财务管理的基本原则</w:t>
      </w:r>
    </w:p>
    <w:p w14:paraId="6775368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贯彻执行国家有关法律、法规和财务规章制度。正确处理事业发</w:t>
      </w:r>
    </w:p>
    <w:p w14:paraId="52AC092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展需要和资金来源的关系、经济效益和社会效益的关系、科学研究和</w:t>
      </w:r>
    </w:p>
    <w:p w14:paraId="225F0E28">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一般性业务指导的关系。坚持勤俭办会、开源节流的方针。</w:t>
      </w:r>
    </w:p>
    <w:p w14:paraId="0EB5949A">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第二条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协会财务管理体制</w:t>
      </w:r>
    </w:p>
    <w:p w14:paraId="2453D4B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对协会财务实行“统一领导，监督指导,财务总监</w:t>
      </w:r>
    </w:p>
    <w:p w14:paraId="756E560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负责的财务独立核算体制”。协会的日常财务工作由会长领导,秘书长管理，财务人员具体组织。</w:t>
      </w:r>
    </w:p>
    <w:p w14:paraId="42C4D65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协会财务管理依据《中华人民共和国会计法》、《民间非营利组织</w:t>
      </w:r>
    </w:p>
    <w:p w14:paraId="6C1262A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会计制度》相关规定，接受会员大会、理事、协会联合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和政府有</w:t>
      </w:r>
    </w:p>
    <w:p w14:paraId="4C519A26">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关部门等的监督。财务人员必须依法依规进行会计核算、实行会计监</w:t>
      </w:r>
    </w:p>
    <w:p w14:paraId="40FAAF1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督;任何人不得以任何方式授意、指使、强令财务人员伪造、变造会</w:t>
      </w:r>
    </w:p>
    <w:p w14:paraId="56F9EF38">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计凭证、会计账簿和其他会计资料，提供虚假财务会计报告。协会配</w:t>
      </w:r>
    </w:p>
    <w:p w14:paraId="07FDB43C">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备专业的财务人员，会计不得兼任出纳，会计人员调动工作或离职时，</w:t>
      </w:r>
    </w:p>
    <w:p w14:paraId="5E987DB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必须接受离职审计并办清交接手续。</w:t>
      </w:r>
    </w:p>
    <w:p w14:paraId="62378AF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(一)出纳的职责</w:t>
      </w:r>
    </w:p>
    <w:p w14:paraId="6C5116C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1.具备与出纳岗位相对应的会计业务处理能力。</w:t>
      </w:r>
    </w:p>
    <w:p w14:paraId="0002D7C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2.负责协会的会费及各项收入的收付工作。</w:t>
      </w:r>
    </w:p>
    <w:p w14:paraId="167F0D1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3.办理现金支出。严格按照国家有关现金管理制度的规定，必须</w:t>
      </w:r>
    </w:p>
    <w:p w14:paraId="58355BC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过主办会计审核、协会主要负责人或分管负责人签批，方可办理款项收支。单笔2000元以下的零星支出可使用现金方式支付。日常周转金不得超过5000元，如有超出，需缴存银行。不允许现金坐支。不得以“白条”抵充现金，更不得任意挪用现金。库存现金有短缺或盈余，应查明原因根据情况处理。办理银行结算，规范使用支票。严格按照银行结算制度规定执行。</w:t>
      </w:r>
    </w:p>
    <w:p w14:paraId="30DE60D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4.认真登记现金和银行存款日记账，保证日清月结。每日盘存现</w:t>
      </w:r>
    </w:p>
    <w:p w14:paraId="2B26AF0D">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金及银行存款，做到账款相符。月终银行存款与银行对账单核对，有</w:t>
      </w:r>
    </w:p>
    <w:p w14:paraId="18651695">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关未达账应做好“银行存款余额调节表”交给会计。随时接受抽查、</w:t>
      </w:r>
    </w:p>
    <w:p w14:paraId="302678ED">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核对资金情况。</w:t>
      </w:r>
    </w:p>
    <w:p w14:paraId="0F7A233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5.做好协会领导交办的其他工作。</w:t>
      </w:r>
    </w:p>
    <w:p w14:paraId="45B99C3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(二)主办会计职责</w:t>
      </w:r>
    </w:p>
    <w:p w14:paraId="5D9D0BE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1.主办会计应该具备初级以上职称，并从事会计工作三年以上。</w:t>
      </w:r>
    </w:p>
    <w:p w14:paraId="75F8170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2.根据业务活动成本、费用的开支范围和标准审核原始凭证的合</w:t>
      </w:r>
    </w:p>
    <w:p w14:paraId="114466A0">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法性和真实性，审核费用发生手续是否符合财务制度和相关规定。</w:t>
      </w:r>
    </w:p>
    <w:p w14:paraId="4D23C8E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3.按月正确计提固定资产折旧，正确计算收入、费用、成本等，</w:t>
      </w:r>
    </w:p>
    <w:p w14:paraId="4BF32483">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负责编制会计报表。</w:t>
      </w:r>
    </w:p>
    <w:p w14:paraId="39E948A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4.负责协会有偿服务收入的税金核算、申报等，协助有关部门开展财务审计和年检工作。</w:t>
      </w:r>
    </w:p>
    <w:p w14:paraId="0D69B9D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5.审核会计凭证，登记明细账和总账。</w:t>
      </w:r>
    </w:p>
    <w:p w14:paraId="3447097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6.即时做好会计凭证、账册、报表等财会资料的搜集、编制、归</w:t>
      </w:r>
    </w:p>
    <w:p w14:paraId="25D482ED">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档和会计档案的管理工作。</w:t>
      </w:r>
    </w:p>
    <w:p w14:paraId="6310695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7.做好协会领导交办的其他工作。</w:t>
      </w:r>
    </w:p>
    <w:p w14:paraId="09D77F59">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第三条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收入管理</w:t>
      </w:r>
    </w:p>
    <w:p w14:paraId="2FBBE3C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根据《合肥市建设工程造价协会章程》，协会收入的主要来源:</w:t>
      </w:r>
    </w:p>
    <w:p w14:paraId="6401825F">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会员缴纳的会费;在核准的业务范围内开展活动或服务的收入;捐赠;</w:t>
      </w:r>
    </w:p>
    <w:p w14:paraId="66ABE99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政府资助:社会捐助;利息收入;其他合法收入。</w:t>
      </w:r>
    </w:p>
    <w:p w14:paraId="4D62326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协会的各项收入需按照《民间非营利组织会计制度》的有关规定</w:t>
      </w:r>
    </w:p>
    <w:p w14:paraId="4C63B3E6">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进行统一核算、统一管理。会员缴纳会费应按照会员大会通过的《会</w:t>
      </w:r>
    </w:p>
    <w:p w14:paraId="3ADF3CDE">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费标准及管理办法》进行收取。</w:t>
      </w:r>
    </w:p>
    <w:p w14:paraId="48CBAE6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会员会费本着以会养会的精神，根据合肥市民政局有关规定，结</w:t>
      </w:r>
    </w:p>
    <w:p w14:paraId="246C37E7">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合协会实际情况，按年度收取。严格按照协会章程规定进行使用和管</w:t>
      </w:r>
    </w:p>
    <w:p w14:paraId="3C59161A">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理，不得在会员中分配和挪作它用。业务范围内各种有偿服务收入包</w:t>
      </w:r>
    </w:p>
    <w:p w14:paraId="067FFF3C">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括:根据协会业务需要，举办各种培训班、讲习班、业务技术咨询等</w:t>
      </w:r>
    </w:p>
    <w:p w14:paraId="5D81F30D">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收取。各种活动必须严格按照国家规定的收费范围和标准，并使用符</w:t>
      </w:r>
    </w:p>
    <w:p w14:paraId="6E3A6A0C">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合国家规定的合法票据;各项收入必须全部纳入协会统一核算。</w:t>
      </w:r>
    </w:p>
    <w:p w14:paraId="661B323F">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第四条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支出管理</w:t>
      </w:r>
    </w:p>
    <w:p w14:paraId="554CD39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协会支出是根据章程规定的业务范围和事业发展所发生的各项</w:t>
      </w:r>
    </w:p>
    <w:p w14:paraId="1E1CA5F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开支。为协会会务、课题研究、学术论文征集、评选、表彰奖励、考</w:t>
      </w:r>
    </w:p>
    <w:p w14:paraId="5CD0AA7E">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察调研，秘书处专职工作人员工资和办公开支等。</w:t>
      </w:r>
    </w:p>
    <w:p w14:paraId="7F14842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各项支出执行国家有关财务会计制度规定的开支范围、开支标准</w:t>
      </w:r>
    </w:p>
    <w:p w14:paraId="1C2DF5A2">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和开支程序。协会支出接受审计和会员代表大会的监督审查;协会应</w:t>
      </w:r>
    </w:p>
    <w:p w14:paraId="0599700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接受协会联合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、主管部门及财政、税务等部门的审计检查。</w:t>
      </w:r>
    </w:p>
    <w:p w14:paraId="60DB5FD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支出审批:协会专项开支和较大数额的开支根据</w:t>
      </w:r>
      <w:r>
        <w:rPr>
          <w:rFonts w:hint="eastAsia" w:ascii="仿宋_GB2312" w:hAnsi="仿宋_GB2312" w:eastAsia="仿宋_GB2312" w:cs="仿宋_GB2312"/>
          <w:sz w:val="28"/>
          <w:szCs w:val="28"/>
          <w:lang w:eastAsia="zh-CN"/>
        </w:rPr>
        <w:t>会长工作会议</w:t>
      </w:r>
      <w:r>
        <w:rPr>
          <w:rFonts w:hint="eastAsia" w:ascii="仿宋_GB2312" w:hAnsi="仿宋_GB2312" w:eastAsia="仿宋_GB2312" w:cs="仿宋_GB2312"/>
          <w:sz w:val="28"/>
          <w:szCs w:val="28"/>
        </w:rPr>
        <w:t>通过秘书长审查、会长审批，然后凭发票按程序报批。零星开支凭原始发票报送主要负责人或分管负责人审批。</w:t>
      </w:r>
    </w:p>
    <w:p w14:paraId="28ED0BD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各项支出按实际发生数列支，不得虚列假报，不得以计划数和预</w:t>
      </w:r>
    </w:p>
    <w:p w14:paraId="7B22DCA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算数代替，各项支出报销票据应齐全，并符合国家有关票据管理的规</w:t>
      </w:r>
    </w:p>
    <w:p w14:paraId="3CE62B77">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定。</w:t>
      </w:r>
    </w:p>
    <w:p w14:paraId="182FCB0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结合专项审计(检查)重点内容，严格合法合规管理。</w:t>
      </w:r>
    </w:p>
    <w:p w14:paraId="10E3B41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(一)协会组织活动经费管理</w:t>
      </w:r>
    </w:p>
    <w:p w14:paraId="0D3997C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协会组织活动经费主要用于日常办公经费、会务费、差旅费(含市内交通费)、调研经费、车辆运行费、业务招待费(误餐费)、邮电费(网络通讯费)、劳务费、咨询费、福利费、工会经费等以及其他支出。本经费经协会秘书长审查，会长审批。</w:t>
      </w:r>
    </w:p>
    <w:p w14:paraId="1950FB2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(二)协会工作人员工资薪酬、劳务费、社保费、奖金、福利费(医</w:t>
      </w:r>
    </w:p>
    <w:p w14:paraId="5785F007">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疗补助)等由协会联合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根据岗位和职责制定统一标准，原则上每</w:t>
      </w:r>
    </w:p>
    <w:p w14:paraId="395E74E2">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个工作人员的工资性收入在一个单位领取。</w:t>
      </w:r>
    </w:p>
    <w:p w14:paraId="500FE77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(三)公务接待费</w:t>
      </w:r>
    </w:p>
    <w:p w14:paraId="6BAA970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本费用是指协会在日常公务等活动中因为接待应酬而支付的各种费用，主要包括对外联络、公关交往、会议接待、来宾接待等所发</w:t>
      </w:r>
    </w:p>
    <w:p w14:paraId="6864AB3F">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生的费用，例如招待工作餐费、交通费、通讯费等。</w:t>
      </w:r>
    </w:p>
    <w:p w14:paraId="281E8D8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1.严禁用公款大吃大喝或安排与公务无关的宴请:严禁用公款安排旅游、健身和高消费娱乐活动。</w:t>
      </w:r>
    </w:p>
    <w:p w14:paraId="4A4364A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2.对无公函的公务活动不予接待，严禁将非公务活动纳入接待范</w:t>
      </w:r>
    </w:p>
    <w:p w14:paraId="00A45346">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围。每次接待前应报送招待费呈批单。供应家常菜，不得提供鱼翅、</w:t>
      </w:r>
    </w:p>
    <w:p w14:paraId="019C9A5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燕窝等高档菜肴和用野生保护动物制作的菜肴,不得提供高档香烟和</w:t>
      </w:r>
    </w:p>
    <w:p w14:paraId="70F01FD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高档酒水，不得使用私人会所、高消费餐饮场所等。</w:t>
      </w:r>
    </w:p>
    <w:p w14:paraId="5219CEE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3.公务活动结束后，接待单位应当如实填写接待清单。接待清单</w:t>
      </w:r>
    </w:p>
    <w:p w14:paraId="029CA75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包括接待对象的单位、姓名、职务和公务活动项目、时间、场所、费</w:t>
      </w:r>
    </w:p>
    <w:p w14:paraId="14501D72">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用等内容。</w:t>
      </w:r>
    </w:p>
    <w:p w14:paraId="1E68869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4.公务接待费用报销凭证应当包括财务票据(发票和菜单)、派出</w:t>
      </w:r>
    </w:p>
    <w:p w14:paraId="67D4C28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单位公函和招待费呈批单(接待清单)等。</w:t>
      </w:r>
    </w:p>
    <w:p w14:paraId="1C7B72C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(四)会务费</w:t>
      </w:r>
    </w:p>
    <w:p w14:paraId="64AEFFD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本费用指为召开会议所发生的一切合理费用，含会议费及为会议</w:t>
      </w:r>
    </w:p>
    <w:p w14:paraId="166471C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服务所产生的所有费用。包括租用会议场所费用、会议资料费、交通</w:t>
      </w:r>
    </w:p>
    <w:p w14:paraId="74827A5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费、茶水费、餐费、住宿费等。</w:t>
      </w:r>
    </w:p>
    <w:p w14:paraId="4D90AFF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1.会务费预算要细化到具体会议项目。会务费应申报预算。会务</w:t>
      </w:r>
    </w:p>
    <w:p w14:paraId="7E13E95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费由会议召开单位承担。严禁超出规定时限为参会人员提供食宿，严</w:t>
      </w:r>
    </w:p>
    <w:p w14:paraId="736249C5">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禁组织与会议无关的参观、考察等活动。</w:t>
      </w:r>
    </w:p>
    <w:p w14:paraId="033CD9D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2.会务费报销时应当提供会议审批文件、会议通知及实际参会人</w:t>
      </w:r>
    </w:p>
    <w:p w14:paraId="155A9B27">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员签到表以及会议服务单位提供的费用原始明细单据、电子结算单等</w:t>
      </w:r>
    </w:p>
    <w:p w14:paraId="349E9BB5">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凭证。</w:t>
      </w:r>
    </w:p>
    <w:p w14:paraId="44F1159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3.严禁在会务费、培训费、接待费中列支风景名胜区等各类旅游</w:t>
      </w:r>
    </w:p>
    <w:p w14:paraId="45F36414">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景点门票费、导游费、景区内设施使用费、往返景区交通费等应由个</w:t>
      </w:r>
    </w:p>
    <w:p w14:paraId="4ED5311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人承担的费用。</w:t>
      </w:r>
    </w:p>
    <w:p w14:paraId="4F064F5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(五)差旅费</w:t>
      </w:r>
    </w:p>
    <w:p w14:paraId="7513B9D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本费用是单位工作人员在国内(国外)参加培训、调研及因公业务</w:t>
      </w:r>
    </w:p>
    <w:p w14:paraId="7F9F314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活动等产生的住宿交通费:日常工作产生的因公市内交通费等。</w:t>
      </w:r>
    </w:p>
    <w:p w14:paraId="6DF4886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1.出差人员应当合理合规使用交通工具，选择安全、经济、便捷</w:t>
      </w:r>
    </w:p>
    <w:p w14:paraId="2F2623F3">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的宾馆住宿。</w:t>
      </w:r>
    </w:p>
    <w:p w14:paraId="08ADC04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2.伙食补助费和市内交通费按出差自然(日历)天数计算，按规定</w:t>
      </w:r>
    </w:p>
    <w:p w14:paraId="52C5811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标准包干使用。</w:t>
      </w:r>
    </w:p>
    <w:p w14:paraId="15A14B8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3.出差人员应当严格按规定开支差旅费，费用由所在单位承担。</w:t>
      </w:r>
    </w:p>
    <w:p w14:paraId="7C6BEEAF">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实际发生住宿而无住宿费发票的，不得报销住宿费以及城市间交通费、</w:t>
      </w:r>
    </w:p>
    <w:p w14:paraId="6A1568BF">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伙食补助费和市内交通费。</w:t>
      </w:r>
    </w:p>
    <w:p w14:paraId="2E3362A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(六)培训费</w:t>
      </w:r>
    </w:p>
    <w:p w14:paraId="43332B6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本费用指单位开展培训活动产生的培训材料费、讲师授课费、参</w:t>
      </w:r>
    </w:p>
    <w:p w14:paraId="2B34A8A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加培训人员的餐费;以及本单位员工参加各类培训产生的费用。</w:t>
      </w:r>
    </w:p>
    <w:p w14:paraId="17EE204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(七)车辆购置及运行维护费</w:t>
      </w:r>
    </w:p>
    <w:p w14:paraId="054BDF6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本费用是指单位公务用车购置费，以及执行公务时产生的运行维</w:t>
      </w:r>
    </w:p>
    <w:p w14:paraId="0636D00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修保养、保险等费用。</w:t>
      </w:r>
    </w:p>
    <w:p w14:paraId="7C0EAC6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(八)印刷费</w:t>
      </w:r>
    </w:p>
    <w:p w14:paraId="71A8E30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本费用是指印刷刊物、资料以及日常办公用文件等发生的各类印</w:t>
      </w:r>
    </w:p>
    <w:p w14:paraId="425B9983">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刷费用。大额印刷费用必须事先报送预算报告。必须与承接本业务单</w:t>
      </w:r>
    </w:p>
    <w:p w14:paraId="3D093F0F">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位签订印刷合同，有明细印刷清单。</w:t>
      </w:r>
    </w:p>
    <w:p w14:paraId="4939636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(九)其他支出。</w:t>
      </w:r>
    </w:p>
    <w:p w14:paraId="39CB9C2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根据具体情况，由协会联合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一事一议。</w:t>
      </w:r>
    </w:p>
    <w:p w14:paraId="548332E3">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第五条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资产管理</w:t>
      </w:r>
    </w:p>
    <w:p w14:paraId="07DE702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资产是指协会占有或使用的能以货币计量的经济资源，包括各种</w:t>
      </w:r>
    </w:p>
    <w:p w14:paraId="1428220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财产、债权和其它权利。协会资产包括流动资产、固定资产和无形资</w:t>
      </w:r>
    </w:p>
    <w:p w14:paraId="0184BA1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产。资产来源属于国家拨款或者社会捐赠、资助的，必须接受审计机</w:t>
      </w:r>
    </w:p>
    <w:p w14:paraId="60155C96">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关的监督，并将有关情况以适当方式向社会公布。</w:t>
      </w:r>
    </w:p>
    <w:p w14:paraId="7034CCC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流动资产是指可以在一年内变现或者耗用的资产，包括现金、各</w:t>
      </w:r>
    </w:p>
    <w:p w14:paraId="41C1E857">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种存款等。流动资产的使用、审批，按本制度第四条规定和审批权限</w:t>
      </w:r>
    </w:p>
    <w:p w14:paraId="1B2661B4">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进行报批。</w:t>
      </w:r>
    </w:p>
    <w:p w14:paraId="0AA4F94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固定资产是指一般设备单位价值在5000元以上，使用期限在两</w:t>
      </w:r>
    </w:p>
    <w:p w14:paraId="0908E3C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年以上，并在使用过程中基本保持原有实物的形态的资产。单位价值</w:t>
      </w:r>
    </w:p>
    <w:p w14:paraId="79752790">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虽未达到规定标准，但使用时间在两年以上的大批同类物资，也作为</w:t>
      </w:r>
    </w:p>
    <w:p w14:paraId="24070076">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固定资产管理。</w:t>
      </w:r>
    </w:p>
    <w:p w14:paraId="3E45813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固定资产的购置、报废，一般由协会根据年初预算写出购置报告，根据固定资产管理要求写出报废报告，经主要负责人审核同意后办理相关手续。贵重设备、仪器的报废和转让，经过资产评估机构评估，按前款程序办理。</w:t>
      </w:r>
    </w:p>
    <w:p w14:paraId="2C12D26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固定资产经有专人保管，定期或不定期进行清查盘点。原则上每</w:t>
      </w:r>
    </w:p>
    <w:p w14:paraId="6EABC9FF">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年度终了前，进行一次全面的清查盘点，做到帐、卡、物相符。</w:t>
      </w:r>
    </w:p>
    <w:p w14:paraId="4F3D023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无形资产是指不具有实物形态而能为使用者提供某种权利的资产。如协会科研成果、知识产权、著作权等。无形资产的转让按有关规定进行资产评估，取得的收入作为单位收入。</w:t>
      </w:r>
    </w:p>
    <w:p w14:paraId="7A5E68C9">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第六条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财务报告和财务监督</w:t>
      </w:r>
    </w:p>
    <w:p w14:paraId="1452F587">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建立财务报告制度。协会的收入、支出及存款情况财务部门应于</w:t>
      </w:r>
    </w:p>
    <w:p w14:paraId="126327F9">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每月10日前向单位负责人和协会联合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报送上月度财务报表及财</w:t>
      </w:r>
    </w:p>
    <w:p w14:paraId="64ACD266">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务报告。年度终了时对当年的财务状况进行全面分析，并向协会领导</w:t>
      </w:r>
    </w:p>
    <w:p w14:paraId="5B61FD90">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和协会联合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报告。</w:t>
      </w:r>
    </w:p>
    <w:p w14:paraId="25A499F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协会应接受协会联合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、主管部门和国家有关部门的财务监督，</w:t>
      </w:r>
    </w:p>
    <w:p w14:paraId="373B3093">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并建立严密的内部监督制度。</w:t>
      </w:r>
    </w:p>
    <w:p w14:paraId="554B96EE">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第七条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内部检查审计制度</w:t>
      </w:r>
    </w:p>
    <w:p w14:paraId="162B2CE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内审检查机构由</w:t>
      </w:r>
      <w:r>
        <w:rPr>
          <w:rFonts w:hint="eastAsia" w:ascii="仿宋_GB2312" w:hAnsi="仿宋_GB2312" w:eastAsia="仿宋_GB2312" w:cs="仿宋_GB2312"/>
          <w:sz w:val="28"/>
          <w:szCs w:val="28"/>
          <w:lang w:eastAsia="zh-CN"/>
        </w:rPr>
        <w:t>联合总支</w:t>
      </w:r>
      <w:r>
        <w:rPr>
          <w:rFonts w:hint="eastAsia" w:ascii="仿宋_GB2312" w:hAnsi="仿宋_GB2312" w:eastAsia="仿宋_GB2312" w:cs="仿宋_GB2312"/>
          <w:sz w:val="28"/>
          <w:szCs w:val="28"/>
        </w:rPr>
        <w:t>财务总监及协会主办财务工作人员组成。内审机构在协会联合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领导下开展审计工作，根据中国内部审计准则《审计署关于内部审计工作的规定》,《合肥市建设工程造价协会章程》等有关规定，结合实际情况，开展定期内部审计或专项内部审计，对协会的经济活动、管理工作、财务收支核算及重大事项等进行检查和监督。并将审计结果向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和行业主管部门报告。协会负责人对</w:t>
      </w:r>
      <w:r>
        <w:rPr>
          <w:rFonts w:hint="eastAsia" w:ascii="仿宋_GB2312" w:hAnsi="仿宋_GB2312" w:eastAsia="仿宋_GB2312" w:cs="仿宋_GB2312"/>
          <w:sz w:val="28"/>
          <w:szCs w:val="28"/>
          <w:lang w:eastAsia="zh-CN"/>
        </w:rPr>
        <w:t>本协会</w:t>
      </w:r>
      <w:r>
        <w:rPr>
          <w:rFonts w:hint="eastAsia" w:ascii="仿宋_GB2312" w:hAnsi="仿宋_GB2312" w:eastAsia="仿宋_GB2312" w:cs="仿宋_GB2312"/>
          <w:sz w:val="28"/>
          <w:szCs w:val="28"/>
        </w:rPr>
        <w:t>向内部审计机构提供的财务会计等资料的真实性、完整性负责。内部检查审计工作由协会联合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财务总监牵头组织，每年的3月份开始对上一年度的财务情况进行内部审计。内审报告报送协会联合</w:t>
      </w:r>
      <w:r>
        <w:rPr>
          <w:rFonts w:hint="eastAsia" w:ascii="仿宋_GB2312" w:hAnsi="仿宋_GB2312" w:eastAsia="仿宋_GB2312" w:cs="仿宋_GB2312"/>
          <w:sz w:val="28"/>
          <w:szCs w:val="28"/>
          <w:lang w:eastAsia="zh-CN"/>
        </w:rPr>
        <w:t>总支</w:t>
      </w:r>
      <w:r>
        <w:rPr>
          <w:rFonts w:hint="eastAsia" w:ascii="仿宋_GB2312" w:hAnsi="仿宋_GB2312" w:eastAsia="仿宋_GB2312" w:cs="仿宋_GB2312"/>
          <w:sz w:val="28"/>
          <w:szCs w:val="28"/>
        </w:rPr>
        <w:t>。内审工作人员应该独立、客观、正直、勤勉,并保持应有的职业谨慎，合理使用职业判断。遵循保密性原则，按规定使用在履行职责时所获取的资料。并在内部审计报告中客观地披露所了解的全部重要事项。</w:t>
      </w:r>
    </w:p>
    <w:p w14:paraId="1A688478">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内部审计实行回避原则，内部审计人员与审计单位或审计事项有厉害关系的，应事先申明，不得参与本项审计工作。</w:t>
      </w:r>
    </w:p>
    <w:p w14:paraId="64AFE06E">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第八条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协会换届或变更法定代表人、中心变更法定代表人之前必须接受社团登记管理机关、行业主管部门等组织的财务审计。</w:t>
      </w:r>
    </w:p>
    <w:p w14:paraId="2AE5C33A">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第九条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本制度由合肥市建设工程造价协会负责解释及修订。</w:t>
      </w:r>
    </w:p>
    <w:p w14:paraId="65EEDCC0">
      <w:pPr>
        <w:ind w:firstLine="560" w:firstLineChars="200"/>
        <w:rPr>
          <w:rFonts w:hint="eastAsia" w:ascii="仿宋_GB2312" w:hAnsi="仿宋_GB2312" w:eastAsia="仿宋_GB2312" w:cs="仿宋_GB2312"/>
          <w:sz w:val="28"/>
          <w:szCs w:val="28"/>
        </w:rPr>
      </w:pPr>
      <w:r>
        <w:rPr>
          <w:rFonts w:hint="eastAsia" w:ascii="黑体" w:hAnsi="黑体" w:eastAsia="黑体" w:cs="黑体"/>
          <w:b w:val="0"/>
          <w:bCs w:val="0"/>
          <w:sz w:val="28"/>
          <w:szCs w:val="28"/>
        </w:rPr>
        <w:t>第十条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本制度自发布之日起试行</w:t>
      </w:r>
    </w:p>
    <w:p w14:paraId="007D3726">
      <w:pPr>
        <w:rPr>
          <w:rFonts w:hint="eastAsia" w:ascii="仿宋" w:hAnsi="仿宋" w:eastAsia="仿宋"/>
          <w:sz w:val="28"/>
          <w:szCs w:val="28"/>
        </w:rPr>
      </w:pPr>
    </w:p>
    <w:p w14:paraId="3B0C2F98">
      <w:pPr>
        <w:rPr>
          <w:rFonts w:hint="eastAsia" w:ascii="仿宋" w:hAnsi="仿宋" w:eastAsia="仿宋"/>
          <w:sz w:val="28"/>
          <w:szCs w:val="28"/>
        </w:rPr>
      </w:pPr>
    </w:p>
    <w:p w14:paraId="689FBB6C">
      <w:pPr>
        <w:ind w:firstLine="5040" w:firstLineChars="1800"/>
        <w:rPr>
          <w:rFonts w:hint="eastAsia" w:ascii="仿宋" w:hAnsi="仿宋" w:eastAsia="仿宋"/>
          <w:sz w:val="28"/>
          <w:szCs w:val="28"/>
        </w:rPr>
      </w:pPr>
    </w:p>
    <w:p w14:paraId="7A5A617D">
      <w:pPr>
        <w:ind w:firstLine="5040" w:firstLineChars="1800"/>
        <w:rPr>
          <w:rFonts w:hint="eastAsia" w:ascii="仿宋" w:hAnsi="仿宋" w:eastAsia="仿宋"/>
          <w:sz w:val="28"/>
          <w:szCs w:val="28"/>
        </w:rPr>
      </w:pPr>
    </w:p>
    <w:p w14:paraId="3E96EEAC">
      <w:pPr>
        <w:rPr>
          <w:rFonts w:hint="eastAsia" w:ascii="仿宋" w:hAnsi="仿宋" w:eastAsia="仿宋"/>
          <w:sz w:val="28"/>
          <w:szCs w:val="28"/>
        </w:rPr>
      </w:pPr>
    </w:p>
    <w:p w14:paraId="230F7CBB">
      <w:pPr>
        <w:ind w:firstLine="560" w:firstLineChars="200"/>
        <w:rPr>
          <w:rFonts w:hint="eastAsia" w:ascii="仿宋" w:hAnsi="仿宋" w:eastAsia="仿宋"/>
          <w:sz w:val="28"/>
          <w:szCs w:val="28"/>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1CD8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958C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4958C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A977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zYWE5M2JlOWUzZTU2MmYxNWZjZTdjZmNkMjNiNTIifQ=="/>
  </w:docVars>
  <w:rsids>
    <w:rsidRoot w:val="7C4D5033"/>
    <w:rsid w:val="03554CCA"/>
    <w:rsid w:val="104D38C0"/>
    <w:rsid w:val="1BB46D5C"/>
    <w:rsid w:val="1D566719"/>
    <w:rsid w:val="1DEB7F04"/>
    <w:rsid w:val="1FC375F8"/>
    <w:rsid w:val="255819AB"/>
    <w:rsid w:val="26AA555D"/>
    <w:rsid w:val="299700AC"/>
    <w:rsid w:val="420F381B"/>
    <w:rsid w:val="45386828"/>
    <w:rsid w:val="4B8064D8"/>
    <w:rsid w:val="4E4F7489"/>
    <w:rsid w:val="4E7736AC"/>
    <w:rsid w:val="52684266"/>
    <w:rsid w:val="59FC5B6C"/>
    <w:rsid w:val="5CCE4AB3"/>
    <w:rsid w:val="5DC519A9"/>
    <w:rsid w:val="69B06FE1"/>
    <w:rsid w:val="7A9B4AFD"/>
    <w:rsid w:val="7BC3261C"/>
    <w:rsid w:val="7C4D5033"/>
    <w:rsid w:val="7FA63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3041</Words>
  <Characters>3069</Characters>
  <Lines>0</Lines>
  <Paragraphs>0</Paragraphs>
  <TotalTime>307</TotalTime>
  <ScaleCrop>false</ScaleCrop>
  <LinksUpToDate>false</LinksUpToDate>
  <CharactersWithSpaces>3073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2024-02-29T02:42:00Z</dcterms:created>
  <dc:creator>造价协会</dc:creator>
  <cp:lastModifiedBy>造价协会</cp:lastModifiedBy>
  <cp:lastPrinted>2024-04-09T02:17:00Z</cp:lastPrinted>
  <dcterms:modified xsi:type="dcterms:W3CDTF">2025-11-05T02:26:06Z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48BABEA5D0BE49AC8B8666D7BBEE8438_13</vt:lpwstr>
  </property>
  <property fmtid="{D5CDD505-2E9C-101B-9397-08002B2CF9AE}" pid="4" name="KSOTemplateDocerSaveRecord">
    <vt:lpwstr>eyJoZGlkIjoiZDZhMzhlNWFmMmMxMWRlZWViNmMzYzdhNGExMmQyODEiLCJ1c2VySWQiOiIxNTc3NjMyMTE2In0=</vt:lpwstr>
  </property>
</Properties>
</file>