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9FEC14">
      <w:pPr>
        <w:pStyle w:val="2"/>
        <w:keepNext w:val="0"/>
        <w:keepLines w:val="0"/>
        <w:widowControl/>
        <w:suppressLineNumbers w:val="0"/>
        <w:spacing w:beforeAutospacing="0" w:afterAutospacing="0"/>
        <w:jc w:val="center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合肥市建设工程造价协会</w:t>
      </w:r>
    </w:p>
    <w:p w14:paraId="0E81A99F">
      <w:pPr>
        <w:pStyle w:val="2"/>
        <w:keepNext w:val="0"/>
        <w:keepLines w:val="0"/>
        <w:widowControl/>
        <w:suppressLineNumbers w:val="0"/>
        <w:spacing w:beforeAutospacing="0" w:afterAutospacing="0"/>
        <w:jc w:val="center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会员管理系统运维管理办法</w:t>
      </w:r>
    </w:p>
    <w:p w14:paraId="299C298F">
      <w:pPr>
        <w:pStyle w:val="3"/>
        <w:keepNext w:val="0"/>
        <w:keepLines w:val="0"/>
        <w:widowControl/>
        <w:suppressLineNumbers w:val="0"/>
        <w:spacing w:beforeAutospacing="0" w:afterAutospacing="0" w:line="240" w:lineRule="auto"/>
        <w:ind w:firstLine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一、总则</w:t>
      </w:r>
    </w:p>
    <w:p w14:paraId="02A0DC11">
      <w:pPr>
        <w:pStyle w:val="4"/>
        <w:keepNext w:val="0"/>
        <w:keepLines w:val="0"/>
        <w:widowControl/>
        <w:suppressLineNumbers w:val="0"/>
        <w:spacing w:beforeAutospacing="0" w:afterAutospacing="0" w:line="240" w:lineRule="auto"/>
        <w:ind w:firstLine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（一）目的</w:t>
      </w:r>
    </w:p>
    <w:p w14:paraId="2CADEF14">
      <w:pPr>
        <w:keepNext w:val="0"/>
        <w:keepLines w:val="0"/>
        <w:widowControl/>
        <w:suppressLineNumbers w:val="0"/>
        <w:spacing w:beforeAutospacing="0" w:afterAutospacing="0" w:line="240" w:lineRule="auto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  <w:t>为确保协会会员管理系统（以下简称 “系统”）稳定、高效、安全运行，为协会会员提供优质服务，特制定本运维管理办法。</w:t>
      </w:r>
    </w:p>
    <w:p w14:paraId="643742B9">
      <w:pPr>
        <w:pStyle w:val="4"/>
        <w:keepNext w:val="0"/>
        <w:keepLines w:val="0"/>
        <w:widowControl/>
        <w:suppressLineNumbers w:val="0"/>
        <w:spacing w:beforeAutospacing="0" w:afterAutospacing="0" w:line="240" w:lineRule="auto"/>
        <w:ind w:firstLine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（二）适用范围</w:t>
      </w:r>
    </w:p>
    <w:p w14:paraId="70BF521A">
      <w:pPr>
        <w:keepNext w:val="0"/>
        <w:keepLines w:val="0"/>
        <w:widowControl/>
        <w:suppressLineNumbers w:val="0"/>
        <w:spacing w:beforeAutospacing="0" w:afterAutospacing="0" w:line="240" w:lineRule="auto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  <w:t>本办法适用于参与系统运维管理的所有人员，包括协会内部运维团队、外部技术支持人员以及涉及系统操作的相关部门人员。</w:t>
      </w:r>
    </w:p>
    <w:p w14:paraId="658306A0">
      <w:pPr>
        <w:pStyle w:val="4"/>
        <w:keepNext w:val="0"/>
        <w:keepLines w:val="0"/>
        <w:widowControl/>
        <w:suppressLineNumbers w:val="0"/>
        <w:spacing w:beforeAutospacing="0" w:afterAutospacing="0" w:line="240" w:lineRule="auto"/>
        <w:ind w:firstLine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（三）遵循原则</w:t>
      </w:r>
    </w:p>
    <w:p w14:paraId="5FC02FC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安全可靠</w:t>
      </w:r>
      <w:r>
        <w:rPr>
          <w:rFonts w:hint="eastAsia" w:ascii="仿宋_GB2312" w:hAnsi="仿宋_GB2312" w:eastAsia="仿宋_GB2312" w:cs="仿宋_GB2312"/>
          <w:sz w:val="28"/>
          <w:szCs w:val="28"/>
        </w:rPr>
        <w:t>：采取多重安全防护措施，保障系统数据安全，防止数据泄露、丢失和损坏，确保系统运行稳定可靠，减少故障发生概率。</w:t>
      </w:r>
    </w:p>
    <w:p w14:paraId="7B2A3B4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高效便捷</w:t>
      </w:r>
      <w:r>
        <w:rPr>
          <w:rFonts w:hint="eastAsia" w:ascii="仿宋_GB2312" w:hAnsi="仿宋_GB2312" w:eastAsia="仿宋_GB2312" w:cs="仿宋_GB2312"/>
          <w:sz w:val="28"/>
          <w:szCs w:val="28"/>
        </w:rPr>
        <w:t>：优化运维流程，提高运维效率，及时响应和解决系统问题，提升会员使用系统的便捷性和满意度。</w:t>
      </w:r>
    </w:p>
    <w:p w14:paraId="5E50218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规范标准</w:t>
      </w:r>
      <w:r>
        <w:rPr>
          <w:rFonts w:hint="eastAsia" w:ascii="仿宋_GB2312" w:hAnsi="仿宋_GB2312" w:eastAsia="仿宋_GB2312" w:cs="仿宋_GB2312"/>
          <w:sz w:val="28"/>
          <w:szCs w:val="28"/>
        </w:rPr>
        <w:t>：严格按照国家相关法律法规、行业标准以及协会内部规章制度开展运维管理工作，确保运维操作的规范性和标准化。</w:t>
      </w:r>
    </w:p>
    <w:p w14:paraId="70D44C0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持续改进</w:t>
      </w:r>
      <w:r>
        <w:rPr>
          <w:rFonts w:hint="eastAsia" w:ascii="仿宋_GB2312" w:hAnsi="仿宋_GB2312" w:eastAsia="仿宋_GB2312" w:cs="仿宋_GB2312"/>
          <w:sz w:val="28"/>
          <w:szCs w:val="28"/>
        </w:rPr>
        <w:t>：不断关注新技术、新方法，定期评估和总结运维工作，持续优化系统性能和运维管理水平。</w:t>
      </w:r>
    </w:p>
    <w:p w14:paraId="3555C04A">
      <w:pPr>
        <w:pStyle w:val="3"/>
        <w:keepNext w:val="0"/>
        <w:keepLines w:val="0"/>
        <w:widowControl/>
        <w:suppressLineNumbers w:val="0"/>
        <w:spacing w:beforeAutospacing="0" w:afterAutospacing="0" w:line="240" w:lineRule="auto"/>
        <w:ind w:firstLine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二、组织架构与职责</w:t>
      </w:r>
    </w:p>
    <w:p w14:paraId="42135A1D">
      <w:pPr>
        <w:pStyle w:val="4"/>
        <w:keepNext w:val="0"/>
        <w:keepLines w:val="0"/>
        <w:widowControl/>
        <w:suppressLineNumbers w:val="0"/>
        <w:spacing w:beforeAutospacing="0" w:afterAutospacing="0" w:line="240" w:lineRule="auto"/>
        <w:ind w:firstLine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（一）运维管理小组</w:t>
      </w:r>
    </w:p>
    <w:p w14:paraId="691AB56F">
      <w:pPr>
        <w:keepNext w:val="0"/>
        <w:keepLines w:val="0"/>
        <w:widowControl/>
        <w:suppressLineNumbers w:val="0"/>
        <w:spacing w:beforeAutospacing="0" w:afterAutospacing="0" w:line="240" w:lineRule="auto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  <w:t>成立协会会员管理系统运维管理小组，作为系统运维管理的核心组织，全面负责系统的运维管理工作。小组由以下人员组成：</w:t>
      </w:r>
    </w:p>
    <w:p w14:paraId="059B2D0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组长</w:t>
      </w:r>
      <w:r>
        <w:rPr>
          <w:rFonts w:hint="eastAsia" w:ascii="仿宋_GB2312" w:hAnsi="仿宋_GB2312" w:eastAsia="仿宋_GB2312" w:cs="仿宋_GB2312"/>
          <w:sz w:val="28"/>
          <w:szCs w:val="28"/>
        </w:rPr>
        <w:t>：通常由协会信息技术部门负责人或相关业务主管领导担任。负责统筹规划系统运维管理工作，制定运维策略和目标，协调解决运维过程中的重大问题，审批运维计划、预算和重要决策，与协会其他部门及外部合作单位进行沟通协调，确保系统运维工作与协会整体业务发展相契合。</w:t>
      </w:r>
    </w:p>
    <w:p w14:paraId="752EAF9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系统管理员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</w:p>
    <w:p w14:paraId="178AB4D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负责系统的日常安装、配置、升级和维护工作。监控系统运行状态，及时处理系统故障和性能问题，确保系统稳定运行。管理系统用户账号和权限，保障系统访问安全。定期对系统进行巡检，记录系统运行日志，为系统优化和故障排查提供依据。</w:t>
      </w:r>
    </w:p>
    <w:p w14:paraId="58A43C0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第三方技术支持团队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：</w:t>
      </w:r>
    </w:p>
    <w:p w14:paraId="7F6DFF3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负责数据库的设计、建立、维护和优化。制定数据库备份策略，定期进行数据备份和恢复演练，确保数据安全和完整性。监控数据库性能，及时处理数据库故障和异常，优化数据库查询语句和存储结构，提高数据库访问效率。与系统管理员协作，保障系统与数据库之间的数据交互正常。</w:t>
      </w:r>
    </w:p>
    <w:p w14:paraId="58330A9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负责协会网络架构的规划、建设和维护，保障系统网络通信的稳定和安全。配置和管理网络设备，如路由器、交换机、防火墙等，确保网络畅通。监控网络流量，及时发现和处理网络故障和安全隐患，防范网络攻击和恶意软件入侵。协助系统管理员进行系统部署和调试，保障系统在网络环境中的正常运行。</w:t>
      </w:r>
    </w:p>
    <w:p w14:paraId="4D69A15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负责系统的安全防护工作，制定和实施系统安全策略和措施。进行安全漏洞扫描和修复，监控系统安全事件，及时响应和处理安全威胁。开展安全培训和教育，提高运维人员和协会员工的安全意识。与外部安全机构保持联系，及时了解安全动态，更新系统安全防护措施。</w:t>
      </w:r>
    </w:p>
    <w:p w14:paraId="23FE021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业务协调员</w:t>
      </w:r>
      <w:r>
        <w:rPr>
          <w:rFonts w:hint="eastAsia" w:ascii="仿宋_GB2312" w:hAnsi="仿宋_GB2312" w:eastAsia="仿宋_GB2312" w:cs="仿宋_GB2312"/>
          <w:sz w:val="28"/>
          <w:szCs w:val="28"/>
        </w:rPr>
        <w:t>：作为运维团队与协会其他业务部门之间的沟通桥梁，负责收集业务部门对系统的需求和反馈，及时传达给运维团队。协助运维团队进行系统测试和验收，确保系统功能满足业务需求。协调解决系统运维过程中涉及业务流程的问题，促进系统与业务的深度融合。跟踪系统运维对业务工作的影响，及时反馈给业务部门和运维团队，推动业务流程优化和系统改进。</w:t>
      </w:r>
    </w:p>
    <w:p w14:paraId="3BC773D0">
      <w:pPr>
        <w:pStyle w:val="4"/>
        <w:keepNext w:val="0"/>
        <w:keepLines w:val="0"/>
        <w:widowControl/>
        <w:suppressLineNumbers w:val="0"/>
        <w:spacing w:beforeAutospacing="0" w:afterAutospacing="0" w:line="240" w:lineRule="auto"/>
        <w:ind w:firstLine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（二）其他相关部门职责</w:t>
      </w:r>
    </w:p>
    <w:p w14:paraId="5F29AD4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会员服务部门</w:t>
      </w:r>
      <w:r>
        <w:rPr>
          <w:rFonts w:hint="eastAsia" w:ascii="仿宋_GB2312" w:hAnsi="仿宋_GB2312" w:eastAsia="仿宋_GB2312" w:cs="仿宋_GB2312"/>
          <w:sz w:val="28"/>
          <w:szCs w:val="28"/>
        </w:rPr>
        <w:t>：及时向运维管理小组反馈会员在使用系统过程中遇到的问题和建议，协助运维团队进行问题排查和测试。配合运维管理小组开展会员信息核对和更新工作，确保会员数据的准确性。参与系统功能优化和新功能需求的讨论，从会员服务角度提供专业意见。</w:t>
      </w:r>
    </w:p>
    <w:p w14:paraId="022E0DB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监事会</w:t>
      </w:r>
      <w:r>
        <w:rPr>
          <w:rFonts w:hint="eastAsia" w:ascii="仿宋_GB2312" w:hAnsi="仿宋_GB2312" w:eastAsia="仿宋_GB2312" w:cs="仿宋_GB2312"/>
          <w:sz w:val="28"/>
          <w:szCs w:val="28"/>
        </w:rPr>
        <w:t>：定期对系统运维管理工作进行审计，检查运维流程的合规性、数据安全性以及运维费用的使用情况。提出审计意见和建议，督促运维管理小组改进工作，防范运维风险。参与系统重大变更和项目的审计工作，确保项目实施符合相关规定和标准。</w:t>
      </w:r>
    </w:p>
    <w:p w14:paraId="0667136C">
      <w:pPr>
        <w:pStyle w:val="3"/>
        <w:keepNext w:val="0"/>
        <w:keepLines w:val="0"/>
        <w:widowControl/>
        <w:suppressLineNumbers w:val="0"/>
        <w:spacing w:beforeAutospacing="0" w:afterAutospacing="0" w:line="240" w:lineRule="auto"/>
        <w:ind w:firstLine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三、系统运维管理</w:t>
      </w:r>
    </w:p>
    <w:p w14:paraId="59E6FE3E">
      <w:pPr>
        <w:pStyle w:val="4"/>
        <w:keepNext w:val="0"/>
        <w:keepLines w:val="0"/>
        <w:widowControl/>
        <w:suppressLineNumbers w:val="0"/>
        <w:spacing w:beforeAutospacing="0" w:afterAutospacing="0" w:line="240" w:lineRule="auto"/>
        <w:ind w:firstLine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（一）日常运维</w:t>
      </w:r>
    </w:p>
    <w:p w14:paraId="485D555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系统巡检</w:t>
      </w:r>
      <w:r>
        <w:rPr>
          <w:rFonts w:hint="eastAsia" w:ascii="仿宋_GB2312" w:hAnsi="仿宋_GB2312" w:eastAsia="仿宋_GB2312" w:cs="仿宋_GB2312"/>
          <w:sz w:val="28"/>
          <w:szCs w:val="28"/>
        </w:rPr>
        <w:t>：系统管理员应按照职责，每日对系统进行巡检。系统管理员检查系统服务器的硬件状态、操作系统运行情况、应用程序进程状态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数据库的运行状态、存储空间、网络设备状态、网络连通性、网络流量等。巡检过程中应详细记录巡检结果，发现异常及时报告并处理。</w:t>
      </w:r>
    </w:p>
    <w:p w14:paraId="2C4E5D5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性能监控</w:t>
      </w:r>
      <w:r>
        <w:rPr>
          <w:rFonts w:hint="eastAsia" w:ascii="仿宋_GB2312" w:hAnsi="仿宋_GB2312" w:eastAsia="仿宋_GB2312" w:cs="仿宋_GB2312"/>
          <w:sz w:val="28"/>
          <w:szCs w:val="28"/>
        </w:rPr>
        <w:t>：利用专业的监控工具，对系统的性能指标进行实时监控，包括 CPU 使用率、内存使用率、磁盘 I/O、网络带宽、系统响应时间等。运维人员应及时进行分析和处理，采取优化措施，确保系统性能处于良好状态。</w:t>
      </w:r>
    </w:p>
    <w:p w14:paraId="1B02160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日志管理</w:t>
      </w:r>
      <w:r>
        <w:rPr>
          <w:rFonts w:hint="eastAsia" w:ascii="仿宋_GB2312" w:hAnsi="仿宋_GB2312" w:eastAsia="仿宋_GB2312" w:cs="仿宋_GB2312"/>
          <w:sz w:val="28"/>
          <w:szCs w:val="28"/>
        </w:rPr>
        <w:t>：系统应开启全面的日志记录功能，记录系统操作、用户登录、数据变更等各类日志信息。运维人员定期对日志进行分析，通过日志发现潜在的问题和安全隐患，如异常登录行为、频繁的数据错误操作等。日志应按照规定的时间进行保存，以便后续查询和审计。</w:t>
      </w:r>
    </w:p>
    <w:p w14:paraId="25E91A20">
      <w:pPr>
        <w:pStyle w:val="4"/>
        <w:keepNext w:val="0"/>
        <w:keepLines w:val="0"/>
        <w:widowControl/>
        <w:suppressLineNumbers w:val="0"/>
        <w:spacing w:beforeAutospacing="0" w:afterAutospacing="0" w:line="240" w:lineRule="auto"/>
        <w:ind w:firstLine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（二）系统维护</w:t>
      </w:r>
    </w:p>
    <w:p w14:paraId="5DBECB6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定期维护</w:t>
      </w:r>
      <w:r>
        <w:rPr>
          <w:rFonts w:hint="eastAsia" w:ascii="仿宋_GB2312" w:hAnsi="仿宋_GB2312" w:eastAsia="仿宋_GB2312" w:cs="仿宋_GB2312"/>
          <w:sz w:val="28"/>
          <w:szCs w:val="28"/>
        </w:rPr>
        <w:t>：每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季度</w:t>
      </w:r>
      <w:r>
        <w:rPr>
          <w:rFonts w:hint="eastAsia" w:ascii="仿宋_GB2312" w:hAnsi="仿宋_GB2312" w:eastAsia="仿宋_GB2312" w:cs="仿宋_GB2312"/>
          <w:sz w:val="28"/>
          <w:szCs w:val="28"/>
        </w:rPr>
        <w:t>安排一次全面的系统定期维护工作，一般选择在业务低峰期进行。维护内容包括服务器硬件设备的检查、清洁和保养，操作系统、数据库管理系统和应用程序的补丁更新，系统配置参数的优化调整，以及数据的整理和归档等。在定期维护前，运维管理小组应提前发布通知，告知协会会员和相关部门维护时间和可能受到的影响，做好相应的准备工作。</w:t>
      </w:r>
    </w:p>
    <w:p w14:paraId="2B9EA0F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故障处理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：建立完善的故障处理流程，当系统出现故障时，发现人员应立即向运维管理小组报告。运维人员根据故障现象进行快速定位和诊断，确定故障原因和影响范围。对于一般性故障，应在规定时间内完成修复，如网络故障应在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小时内恢复网络连通，系统软件故障应在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小时内完成修复并恢复系统正常运行。对于重大故障，应立即启动应急预案，组织相关技术人员进行紧急处理，同时及时向协会领导和相关部门通报故障情况和处理进展。故障处理完成后，运维人员应详细记录故障发生时间、原因、处理过程和结果，形成故障报告，并进行总结分析，提出预防措施，避免类似故障再次发生。</w:t>
      </w:r>
    </w:p>
    <w:p w14:paraId="5360ED08">
      <w:pPr>
        <w:pStyle w:val="4"/>
        <w:keepNext w:val="0"/>
        <w:keepLines w:val="0"/>
        <w:widowControl/>
        <w:suppressLineNumbers w:val="0"/>
        <w:spacing w:beforeAutospacing="0" w:afterAutospacing="0" w:line="240" w:lineRule="auto"/>
        <w:ind w:firstLine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（三）系统升级</w:t>
      </w:r>
    </w:p>
    <w:p w14:paraId="56C8D96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需求评估</w:t>
      </w:r>
      <w:r>
        <w:rPr>
          <w:rFonts w:hint="eastAsia" w:ascii="仿宋_GB2312" w:hAnsi="仿宋_GB2312" w:eastAsia="仿宋_GB2312" w:cs="仿宋_GB2312"/>
          <w:sz w:val="28"/>
          <w:szCs w:val="28"/>
        </w:rPr>
        <w:t>：根据协会业务发展需求、技术发展趋势以及系统运行过程中发现的问题，运维管理小组定期对系统升级需求进行评估。收集协会内部各部门和会员对系统功能和性能的改进建议，关注行业内相关技术标准和规范的更新，结合系统自身的运行状况，确定系统是否需要升级以及升级的方向和重点。</w:t>
      </w:r>
    </w:p>
    <w:p w14:paraId="1FE7B88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方案制定</w:t>
      </w:r>
      <w:r>
        <w:rPr>
          <w:rFonts w:hint="eastAsia" w:ascii="仿宋_GB2312" w:hAnsi="仿宋_GB2312" w:eastAsia="仿宋_GB2312" w:cs="仿宋_GB2312"/>
          <w:sz w:val="28"/>
          <w:szCs w:val="28"/>
        </w:rPr>
        <w:t>：在确定系统升级需求后，运维管理小组组织相关技术人员制定系统升级方案。升级方案应包括升级目标、升级内容、技术路线、实施步骤、时间计划、测试方案以及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费用预算</w:t>
      </w:r>
      <w:r>
        <w:rPr>
          <w:rFonts w:hint="eastAsia" w:ascii="仿宋_GB2312" w:hAnsi="仿宋_GB2312" w:eastAsia="仿宋_GB2312" w:cs="仿宋_GB2312"/>
          <w:sz w:val="28"/>
          <w:szCs w:val="28"/>
        </w:rPr>
        <w:t>等。升级方案需经过充分的技术论证和评审，确保其可行性和安全性，并报协会领导审批通过。</w:t>
      </w:r>
    </w:p>
    <w:p w14:paraId="3177778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测试与验证</w:t>
      </w:r>
      <w:r>
        <w:rPr>
          <w:rFonts w:hint="eastAsia" w:ascii="仿宋_GB2312" w:hAnsi="仿宋_GB2312" w:eastAsia="仿宋_GB2312" w:cs="仿宋_GB2312"/>
          <w:sz w:val="28"/>
          <w:szCs w:val="28"/>
        </w:rPr>
        <w:t>：在系统升级实施前，应在测试环境中对升级后的系统进行全面的测试，包括功能测试、性能测试、安全测试等。确保升级后的系统功能正常、性能稳定、安全可靠，不会对现有业务造成影响。测试过程中发现的问题应及时进行修复和调整，直至测试通过。在测试完成后，还应进行一定时间的试运行，进一步验证系统的稳定性和兼容性。</w:t>
      </w:r>
    </w:p>
    <w:p w14:paraId="4504546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实施与通知</w:t>
      </w:r>
      <w:r>
        <w:rPr>
          <w:rFonts w:hint="eastAsia" w:ascii="仿宋_GB2312" w:hAnsi="仿宋_GB2312" w:eastAsia="仿宋_GB2312" w:cs="仿宋_GB2312"/>
          <w:sz w:val="28"/>
          <w:szCs w:val="28"/>
        </w:rPr>
        <w:t>：按照升级方案确定的时间计划，在业务低峰期进行系统升级实施。实施过程中，运维人员应严格按照操作步骤进行操作，密切关注升级过程中的系统状态，及时处理可能出现的问题。在系统升级前，运维管理小组应提前发布详细的升级通知，告知协会会员和相关部门升级时间、升级内容、可能受到的影响以及注意事项，提醒用户做好数据备份和相关准备工作。升级完成后，及时向用户通报升级结果，并提供必要的技术支持和培训。</w:t>
      </w:r>
    </w:p>
    <w:p w14:paraId="5DC1542E">
      <w:pPr>
        <w:pStyle w:val="3"/>
        <w:keepNext w:val="0"/>
        <w:keepLines w:val="0"/>
        <w:widowControl/>
        <w:suppressLineNumbers w:val="0"/>
        <w:spacing w:beforeAutospacing="0" w:afterAutospacing="0" w:line="240" w:lineRule="auto"/>
        <w:ind w:firstLine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四、数据管理</w:t>
      </w:r>
    </w:p>
    <w:p w14:paraId="7C71F880">
      <w:pPr>
        <w:pStyle w:val="4"/>
        <w:keepNext w:val="0"/>
        <w:keepLines w:val="0"/>
        <w:widowControl/>
        <w:suppressLineNumbers w:val="0"/>
        <w:spacing w:beforeAutospacing="0" w:afterAutospacing="0" w:line="240" w:lineRule="auto"/>
        <w:ind w:firstLine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（一）数据备份与恢复</w:t>
      </w:r>
    </w:p>
    <w:p w14:paraId="06E87D4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备份策略制定</w:t>
      </w:r>
      <w:r>
        <w:rPr>
          <w:rFonts w:hint="eastAsia" w:ascii="仿宋_GB2312" w:hAnsi="仿宋_GB2312" w:eastAsia="仿宋_GB2312" w:cs="仿宋_GB2312"/>
          <w:sz w:val="28"/>
          <w:szCs w:val="28"/>
        </w:rPr>
        <w:t>：数据库管理员负责制定详细的数据备份策略，明确备份的频率、方式、范围和存储位置。根据系统数据的重要性和变化情况，确定每日进行增量备份，每周进行一次备份。备份数据应存储在异地的专用存储设备中，以防止本地灾难导致数据丢失。</w:t>
      </w:r>
    </w:p>
    <w:p w14:paraId="3E6F71B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数据恢复</w:t>
      </w:r>
      <w:r>
        <w:rPr>
          <w:rFonts w:hint="eastAsia" w:ascii="仿宋_GB2312" w:hAnsi="仿宋_GB2312" w:eastAsia="仿宋_GB2312" w:cs="仿宋_GB2312"/>
          <w:sz w:val="28"/>
          <w:szCs w:val="28"/>
        </w:rPr>
        <w:t>：当系统发生数据丢失或损坏等情况时，数据库管理员应立即启动数据恢复流程。根据备份日志和恢复策略，选择合适的备份数据进行恢复。在恢复过程中，密切关注恢复进度和数据一致性，确保恢复的数据准确无误。恢复完成后，对系统进行全面检查，确保系统正常运行。</w:t>
      </w:r>
    </w:p>
    <w:p w14:paraId="4A8C9290">
      <w:pPr>
        <w:pStyle w:val="4"/>
        <w:keepNext w:val="0"/>
        <w:keepLines w:val="0"/>
        <w:widowControl/>
        <w:suppressLineNumbers w:val="0"/>
        <w:spacing w:beforeAutospacing="0" w:afterAutospacing="0" w:line="240" w:lineRule="auto"/>
        <w:ind w:firstLine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（二）数据质量与更新</w:t>
      </w:r>
    </w:p>
    <w:p w14:paraId="5C6AFCB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数据质量监控</w:t>
      </w:r>
      <w:r>
        <w:rPr>
          <w:rFonts w:hint="eastAsia" w:ascii="仿宋_GB2312" w:hAnsi="仿宋_GB2312" w:eastAsia="仿宋_GB2312" w:cs="仿宋_GB2312"/>
          <w:sz w:val="28"/>
          <w:szCs w:val="28"/>
        </w:rPr>
        <w:t>：建立数据质量监控机制，定期对系统中的会员数据质量进行检查和评估。检查数据的完整性、准确性、一致性和时效性，如会员基本信息是否完整、联系方式是否准确、会员状态是否与实际情况一致等。通过数据质量监控，及时发现和纠正数据质量问题，确保系统数据的可靠性。</w:t>
      </w:r>
    </w:p>
    <w:p w14:paraId="0A0C22F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数据更新与维护</w:t>
      </w:r>
      <w:r>
        <w:rPr>
          <w:rFonts w:hint="eastAsia" w:ascii="仿宋_GB2312" w:hAnsi="仿宋_GB2312" w:eastAsia="仿宋_GB2312" w:cs="仿宋_GB2312"/>
          <w:sz w:val="28"/>
          <w:szCs w:val="28"/>
        </w:rPr>
        <w:t>：会员服务部门和相关业务部门负责及时更新会员的动态信息，如会员联系方式变更、会员等级调整、会员参与活动记录等。在数据更新过程中，应严格按照系统操作规范进行操作，确保数据更新的准确性和及时性。运维管理小组应提供必要的数据更新工具和技术支持，保障数据更新工作的顺利进行。</w:t>
      </w:r>
    </w:p>
    <w:p w14:paraId="0B15CC6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数据清理与整合</w:t>
      </w:r>
      <w:r>
        <w:rPr>
          <w:rFonts w:hint="eastAsia" w:ascii="仿宋_GB2312" w:hAnsi="仿宋_GB2312" w:eastAsia="仿宋_GB2312" w:cs="仿宋_GB2312"/>
          <w:sz w:val="28"/>
          <w:szCs w:val="28"/>
        </w:rPr>
        <w:t>：定期对系统中的冗余数据、过期数据和错误数据进行清理，优化数据库存储空间和查询性能。对于因业务调整或系统升级等原因导致的数据不一致问题，进行数据整合和修复，确保系统数据的一致性和完整性。</w:t>
      </w:r>
    </w:p>
    <w:p w14:paraId="5D2EA2B1">
      <w:pPr>
        <w:pStyle w:val="3"/>
        <w:keepNext w:val="0"/>
        <w:keepLines w:val="0"/>
        <w:widowControl/>
        <w:suppressLineNumbers w:val="0"/>
        <w:spacing w:beforeAutospacing="0" w:afterAutospacing="0" w:line="240" w:lineRule="auto"/>
        <w:ind w:firstLine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五、安全管理</w:t>
      </w:r>
    </w:p>
    <w:p w14:paraId="5F8275C3">
      <w:pPr>
        <w:pStyle w:val="4"/>
        <w:keepNext w:val="0"/>
        <w:keepLines w:val="0"/>
        <w:widowControl/>
        <w:suppressLineNumbers w:val="0"/>
        <w:spacing w:beforeAutospacing="0" w:afterAutospacing="0" w:line="240" w:lineRule="auto"/>
        <w:ind w:firstLine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（一）访问控制</w:t>
      </w:r>
    </w:p>
    <w:p w14:paraId="08657B8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用户账号管理</w:t>
      </w:r>
      <w:r>
        <w:rPr>
          <w:rFonts w:hint="eastAsia" w:ascii="仿宋_GB2312" w:hAnsi="仿宋_GB2312" w:eastAsia="仿宋_GB2312" w:cs="仿宋_GB2312"/>
          <w:sz w:val="28"/>
          <w:szCs w:val="28"/>
        </w:rPr>
        <w:t>：系统管理员负责统一管理系统用户账号，根据用户的工作岗位和职责，为其分配相应的系统访问权限。用户账号应采用实名制注册，设置强密码策略，并定期要求用户更换密码。对于离职或岗位变动的人员，及时停用或调整其账号权限，确保账号安全。</w:t>
      </w:r>
    </w:p>
    <w:p w14:paraId="037E42B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权限分配与管理</w:t>
      </w:r>
      <w:r>
        <w:rPr>
          <w:rFonts w:hint="eastAsia" w:ascii="仿宋_GB2312" w:hAnsi="仿宋_GB2312" w:eastAsia="仿宋_GB2312" w:cs="仿宋_GB2312"/>
          <w:sz w:val="28"/>
          <w:szCs w:val="28"/>
        </w:rPr>
        <w:t>：制定详细的系统权限分配规则，根据不同的用户角色和业务需求，授予相应的功能操作权限和数据访问权限。权限分配应遵循最小化原则，即用户仅拥有完成其工作任务所需的最小权限。定期对用户权限进行审查和更新，确保权限分配的合理性和安全性。</w:t>
      </w:r>
    </w:p>
    <w:p w14:paraId="51BBAEB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身份认证与授权</w:t>
      </w:r>
      <w:r>
        <w:rPr>
          <w:rFonts w:hint="eastAsia" w:ascii="仿宋_GB2312" w:hAnsi="仿宋_GB2312" w:eastAsia="仿宋_GB2312" w:cs="仿宋_GB2312"/>
          <w:sz w:val="28"/>
          <w:szCs w:val="28"/>
        </w:rPr>
        <w:t>：采用多种身份认证方式，如用户名 / 密码、短信验证码、数字证书等，提高用户登录系统的安全性。在用户登录系统时，进行严格的身份认证，验证用户身份的真实性。对于涉及敏感操作和重要数据访问的功能，进行二次授权确认，确保操作的合法性和安全性。</w:t>
      </w:r>
    </w:p>
    <w:p w14:paraId="364BD528">
      <w:pPr>
        <w:pStyle w:val="4"/>
        <w:keepNext w:val="0"/>
        <w:keepLines w:val="0"/>
        <w:widowControl/>
        <w:suppressLineNumbers w:val="0"/>
        <w:spacing w:beforeAutospacing="0" w:afterAutospacing="0" w:line="240" w:lineRule="auto"/>
        <w:ind w:firstLine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（二）数据安全</w:t>
      </w:r>
    </w:p>
    <w:p w14:paraId="0075F46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数据加密</w:t>
      </w:r>
      <w:r>
        <w:rPr>
          <w:rFonts w:hint="eastAsia" w:ascii="仿宋_GB2312" w:hAnsi="仿宋_GB2312" w:eastAsia="仿宋_GB2312" w:cs="仿宋_GB2312"/>
          <w:sz w:val="28"/>
          <w:szCs w:val="28"/>
        </w:rPr>
        <w:t>：对系统中存储的会员敏感数据，如会员身份证号码、银行卡信息、密码等，采用加密技术进行加密存储，确保数据在存储过程中的安全性。在数据传输过程中，采用安全的传输协议对数据进行加密传输，防止数据被窃取和篡改。</w:t>
      </w:r>
    </w:p>
    <w:p w14:paraId="78C7DF6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数据脱敏</w:t>
      </w:r>
      <w:r>
        <w:rPr>
          <w:rFonts w:hint="eastAsia" w:ascii="仿宋_GB2312" w:hAnsi="仿宋_GB2312" w:eastAsia="仿宋_GB2312" w:cs="仿宋_GB2312"/>
          <w:sz w:val="28"/>
          <w:szCs w:val="28"/>
        </w:rPr>
        <w:t>：在系统展示和对外提供数据服务时，对于涉及会员隐私的敏感数据，进行数据脱敏处理，如对身份证号码、手机号码等部分字段进行隐藏或替换，保护会员的个人隐私。</w:t>
      </w:r>
    </w:p>
    <w:p w14:paraId="53C2734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数据存储安全</w:t>
      </w:r>
      <w:r>
        <w:rPr>
          <w:rFonts w:hint="eastAsia" w:ascii="仿宋_GB2312" w:hAnsi="仿宋_GB2312" w:eastAsia="仿宋_GB2312" w:cs="仿宋_GB2312"/>
          <w:sz w:val="28"/>
          <w:szCs w:val="28"/>
        </w:rPr>
        <w:t>：选择安全可靠的数据库管理系统和存储设备，对数据库进行合理的配置和优化，设置严格的访问控制策略，防止数据被非法访问和篡改。对存储设备进行定期的安全检查和维护，确保设备的正常运行和数据存储的安全性。</w:t>
      </w:r>
    </w:p>
    <w:p w14:paraId="390DBA49">
      <w:pPr>
        <w:pStyle w:val="4"/>
        <w:keepNext w:val="0"/>
        <w:keepLines w:val="0"/>
        <w:widowControl/>
        <w:suppressLineNumbers w:val="0"/>
        <w:spacing w:beforeAutospacing="0" w:afterAutospacing="0" w:line="240" w:lineRule="auto"/>
        <w:ind w:firstLine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（三）网络安全</w:t>
      </w:r>
    </w:p>
    <w:p w14:paraId="08A02E8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网络架构安全</w:t>
      </w:r>
      <w:r>
        <w:rPr>
          <w:rFonts w:hint="eastAsia" w:ascii="仿宋_GB2312" w:hAnsi="仿宋_GB2312" w:eastAsia="仿宋_GB2312" w:cs="仿宋_GB2312"/>
          <w:sz w:val="28"/>
          <w:szCs w:val="28"/>
        </w:rPr>
        <w:t>：设计合理的网络架构，采用防火墙、入侵检测系统（IDS）、入侵防御系统（IPS）等网络安全设备，对网络进行分层防护，阻止外部非法网络访问和攻击。合理划分网络区域，将系统服务器所在区域与外部网络进行隔离，设置严格的访问控制策略，限制外部网络对系统服务器的访问。</w:t>
      </w:r>
    </w:p>
    <w:p w14:paraId="6C044A0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安全漏洞管理</w:t>
      </w:r>
      <w:r>
        <w:rPr>
          <w:rFonts w:hint="eastAsia" w:ascii="仿宋_GB2312" w:hAnsi="仿宋_GB2312" w:eastAsia="仿宋_GB2312" w:cs="仿宋_GB2312"/>
          <w:sz w:val="28"/>
          <w:szCs w:val="28"/>
        </w:rPr>
        <w:t>：定期对系统服务器、网络设备、应用程序等进行安全漏洞扫描，及时发现并修复安全漏洞。关注软件供应商发布的安全补丁，及时进行更新和安装，确保系统的安全性。建立安全漏洞管理台账，记录安全漏洞的发现时间、漏洞类型、修复措施和修复时间等信息，便于跟踪和管理。</w:t>
      </w:r>
    </w:p>
    <w:p w14:paraId="6501B3F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安全事件应急处理</w:t>
      </w:r>
      <w:r>
        <w:rPr>
          <w:rFonts w:hint="eastAsia" w:ascii="仿宋_GB2312" w:hAnsi="仿宋_GB2312" w:eastAsia="仿宋_GB2312" w:cs="仿宋_GB2312"/>
          <w:sz w:val="28"/>
          <w:szCs w:val="28"/>
        </w:rPr>
        <w:t>：制定完善的网络安全事件应急处理预案，明确安全事件的分类、应急响应流程、责任分工和处理措施。当发生网络安全事件时，如黑客攻击、病毒感染、数据泄露等，能够迅速启动应急预案，采取有效的应急措施进行处理，降低安全事件对系统和协会业务的影响。安全事件处理完成后，对事件原因进行深入分析，总结经验教训，提出改进措施，完善安全防护体系。</w:t>
      </w:r>
    </w:p>
    <w:p w14:paraId="7E8A9605">
      <w:pPr>
        <w:pStyle w:val="4"/>
        <w:keepNext w:val="0"/>
        <w:keepLines w:val="0"/>
        <w:widowControl/>
        <w:suppressLineNumbers w:val="0"/>
        <w:spacing w:beforeAutospacing="0" w:afterAutospacing="0" w:line="240" w:lineRule="auto"/>
        <w:ind w:firstLine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（四）安全培训与教育</w:t>
      </w:r>
    </w:p>
    <w:p w14:paraId="4F0491E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定期培训</w:t>
      </w:r>
      <w:r>
        <w:rPr>
          <w:rFonts w:hint="eastAsia" w:ascii="仿宋_GB2312" w:hAnsi="仿宋_GB2312" w:eastAsia="仿宋_GB2312" w:cs="仿宋_GB2312"/>
          <w:sz w:val="28"/>
          <w:szCs w:val="28"/>
        </w:rPr>
        <w:t>：运维管理小组定期组织开展系统安全培训，培训对象包括协会内部所有涉及系统操作和管理的人员。培训内容涵盖网络安全知识、数据安全意识、系统操作规范、安全防护技能等方面，提高员工的安全意识和安全防范能力。</w:t>
      </w:r>
    </w:p>
    <w:p w14:paraId="18A6462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宣传教育</w:t>
      </w:r>
      <w:r>
        <w:rPr>
          <w:rFonts w:hint="eastAsia" w:ascii="仿宋_GB2312" w:hAnsi="仿宋_GB2312" w:eastAsia="仿宋_GB2312" w:cs="仿宋_GB2312"/>
          <w:sz w:val="28"/>
          <w:szCs w:val="28"/>
        </w:rPr>
        <w:t>：通过协会内部网站、邮件、宣传栏等渠道，开展安全宣传教育活动，普及安全知识和安全防范常识，营造良好的安全文化氛围。定期发布安全警示信息，提醒员工关注系统安全，防范安全风险。</w:t>
      </w:r>
    </w:p>
    <w:p w14:paraId="66197E50">
      <w:pPr>
        <w:pStyle w:val="3"/>
        <w:keepNext w:val="0"/>
        <w:keepLines w:val="0"/>
        <w:widowControl/>
        <w:suppressLineNumbers w:val="0"/>
        <w:spacing w:beforeAutospacing="0" w:afterAutospacing="0" w:line="240" w:lineRule="auto"/>
        <w:ind w:firstLine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六、应急管理</w:t>
      </w:r>
    </w:p>
    <w:p w14:paraId="0ACFF259">
      <w:pPr>
        <w:pStyle w:val="4"/>
        <w:keepNext w:val="0"/>
        <w:keepLines w:val="0"/>
        <w:widowControl/>
        <w:suppressLineNumbers w:val="0"/>
        <w:spacing w:beforeAutospacing="0" w:afterAutospacing="0" w:line="240" w:lineRule="auto"/>
        <w:ind w:firstLine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（一）应急预案制定</w:t>
      </w:r>
    </w:p>
    <w:p w14:paraId="3BB7A4C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风险评估与预案编制</w:t>
      </w:r>
      <w:r>
        <w:rPr>
          <w:rFonts w:hint="eastAsia" w:ascii="仿宋_GB2312" w:hAnsi="仿宋_GB2312" w:eastAsia="仿宋_GB2312" w:cs="仿宋_GB2312"/>
          <w:sz w:val="28"/>
          <w:szCs w:val="28"/>
        </w:rPr>
        <w:t>：运维管理小组定期对系统运行过程中可能面临的风险进行全面评估，包括自然灾害、硬件故障、软件故障、网络攻击、人为误操作等。根据风险评估结果，制定相应的应急预案，明确应急响应流程、责任分工、处理措施和资源保障等内容。应急预案应具有可操作性和实用性，确保在紧急情况下能够迅速、有效地应对各类突发事件。</w:t>
      </w:r>
    </w:p>
    <w:p w14:paraId="43DA771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预案内容与要求</w:t>
      </w:r>
      <w:r>
        <w:rPr>
          <w:rFonts w:hint="eastAsia" w:ascii="仿宋_GB2312" w:hAnsi="仿宋_GB2312" w:eastAsia="仿宋_GB2312" w:cs="仿宋_GB2312"/>
          <w:sz w:val="28"/>
          <w:szCs w:val="28"/>
        </w:rPr>
        <w:t>：应急预案应包括应急组织机构及职责、应急响应级别与流程、故障诊断与处理方法、数据恢复措施、对外沟通与协调机制、应急资源保障等方面的内容。应急响应级别应根据事件的严重程度和影响范围进行划分，明确不同级别事件的响应时间和处理要求。故障诊断与处理方法应详细、具体，便于运维人员在紧急情况下快速定位和解决问题。数据恢复措施应确保在数据丢失或损坏的情况下能够及时、准确地恢复数据。对外沟通与协调机制应明确与协会会员、相关部门以及外部合作单位的沟通渠道和方式，及时通报事件情况和处理进展，避免造成不必要的恐慌和影响。应急资源保障应包括人员、设备、物资等方面的保障措施，确保应急处理工作的顺利进行。</w:t>
      </w:r>
    </w:p>
    <w:p w14:paraId="1EFD7C79">
      <w:pPr>
        <w:pStyle w:val="4"/>
        <w:keepNext w:val="0"/>
        <w:keepLines w:val="0"/>
        <w:widowControl/>
        <w:suppressLineNumbers w:val="0"/>
        <w:spacing w:beforeAutospacing="0" w:afterAutospacing="0" w:line="240" w:lineRule="auto"/>
        <w:ind w:firstLine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（二）应急响应</w:t>
      </w:r>
    </w:p>
    <w:p w14:paraId="49D8529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事件报告与受理</w:t>
      </w:r>
      <w:r>
        <w:rPr>
          <w:rFonts w:hint="eastAsia" w:ascii="仿宋_GB2312" w:hAnsi="仿宋_GB2312" w:eastAsia="仿宋_GB2312" w:cs="仿宋_GB2312"/>
          <w:sz w:val="28"/>
          <w:szCs w:val="28"/>
        </w:rPr>
        <w:t>：当系统发生突发事件时，发现人员应立即向运维管理小组报告。报告内容包括事件发生的时间、地点、现象、影响范围等。运维管理小组接到报告后，立即对事件进行初步评估，判断事件的严重程度和影响范围，确定应急响应级别，并启动相应的应急预案。</w:t>
      </w:r>
    </w:p>
    <w:p w14:paraId="638BBF8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应急处理与救援</w:t>
      </w:r>
      <w:r>
        <w:rPr>
          <w:rFonts w:hint="eastAsia" w:ascii="仿宋_GB2312" w:hAnsi="仿宋_GB2312" w:eastAsia="仿宋_GB2312" w:cs="仿宋_GB2312"/>
          <w:sz w:val="28"/>
          <w:szCs w:val="28"/>
        </w:rPr>
        <w:t>：按照应急预案的要求，应急响应团队迅速开展应急处理和救援工作。各成员按照职责分工，密切配合，采取有效的措施进行故障诊断、</w:t>
      </w:r>
    </w:p>
    <w:p w14:paraId="6B68ECEC">
      <w:pPr>
        <w:pStyle w:val="3"/>
        <w:keepNext w:val="0"/>
        <w:keepLines w:val="0"/>
        <w:widowControl/>
        <w:suppressLineNumbers w:val="0"/>
        <w:spacing w:beforeAutospacing="0" w:afterAutospacing="0" w:line="240" w:lineRule="auto"/>
        <w:ind w:firstLine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七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附则</w:t>
      </w:r>
    </w:p>
    <w:p w14:paraId="1CE37513">
      <w:pPr>
        <w:pStyle w:val="4"/>
        <w:keepNext w:val="0"/>
        <w:keepLines w:val="0"/>
        <w:widowControl/>
        <w:suppressLineNumbers w:val="0"/>
        <w:spacing w:beforeAutospacing="0" w:afterAutospacing="0" w:line="240" w:lineRule="auto"/>
        <w:ind w:firstLine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八、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解释权</w:t>
      </w:r>
    </w:p>
    <w:p w14:paraId="741C2C4E">
      <w:pPr>
        <w:keepNext w:val="0"/>
        <w:keepLines w:val="0"/>
        <w:widowControl/>
        <w:suppressLineNumbers w:val="0"/>
        <w:spacing w:beforeAutospacing="0" w:afterAutospacing="0" w:line="240" w:lineRule="auto"/>
        <w:ind w:firstLine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  <w:t>本制度由协会秘书处负责解释。</w:t>
      </w:r>
    </w:p>
    <w:p w14:paraId="4D800751">
      <w:pPr>
        <w:pStyle w:val="4"/>
        <w:keepNext w:val="0"/>
        <w:keepLines w:val="0"/>
        <w:widowControl/>
        <w:suppressLineNumbers w:val="0"/>
        <w:spacing w:beforeAutospacing="0" w:afterAutospacing="0" w:line="240" w:lineRule="auto"/>
        <w:ind w:firstLine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九、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生效日期</w:t>
      </w:r>
    </w:p>
    <w:p w14:paraId="000BA3D6">
      <w:pPr>
        <w:keepNext w:val="0"/>
        <w:keepLines w:val="0"/>
        <w:widowControl/>
        <w:suppressLineNumbers w:val="0"/>
        <w:spacing w:beforeAutospacing="0" w:afterAutospacing="0" w:line="240" w:lineRule="auto"/>
        <w:ind w:firstLine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  <w:t>本制度自发布之日起生效。</w:t>
      </w:r>
    </w:p>
    <w:p w14:paraId="363FD7DE">
      <w:pPr>
        <w:keepNext w:val="0"/>
        <w:keepLines w:val="0"/>
        <w:widowControl/>
        <w:suppressLineNumbers w:val="0"/>
        <w:spacing w:beforeAutospacing="0" w:afterAutospacing="0" w:line="240" w:lineRule="auto"/>
        <w:ind w:firstLine="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</w:pPr>
    </w:p>
    <w:p w14:paraId="2D35B639">
      <w:pPr>
        <w:keepNext w:val="0"/>
        <w:keepLines w:val="0"/>
        <w:widowControl/>
        <w:suppressLineNumbers w:val="0"/>
        <w:spacing w:beforeAutospacing="0" w:afterAutospacing="0" w:line="240" w:lineRule="auto"/>
        <w:ind w:firstLine="5040" w:firstLineChars="18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  <w:t>合肥市建设工程造价协会</w:t>
      </w:r>
    </w:p>
    <w:p w14:paraId="171B4CF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0F509913">
      <w:pPr>
        <w:spacing w:beforeAutospacing="0" w:afterAutospacing="0" w:line="240" w:lineRule="auto"/>
        <w:ind w:firstLine="0"/>
        <w:rPr>
          <w:rFonts w:hint="eastAsia" w:ascii="仿宋_GB2312" w:hAnsi="仿宋_GB2312" w:eastAsia="仿宋_GB2312" w:cs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AF6352"/>
    <w:rsid w:val="69D21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5533</Words>
  <Characters>5541</Characters>
  <Lines>0</Lines>
  <Paragraphs>0</Paragraphs>
  <TotalTime>1</TotalTime>
  <ScaleCrop>false</ScaleCrop>
  <LinksUpToDate>false</LinksUpToDate>
  <CharactersWithSpaces>5553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2025-08-27T00:30:00Z</dcterms:created>
  <dc:creator>wangyong1982</dc:creator>
  <cp:lastModifiedBy>造价协会</cp:lastModifiedBy>
  <dcterms:modified xsi:type="dcterms:W3CDTF">2025-11-05T02:30:42Z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5BD6556765534E0285F24E71D5CB7C25_13</vt:lpwstr>
  </property>
</Properties>
</file>